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915330" w14:textId="77777777" w:rsidR="007C24A0" w:rsidRPr="00DC5123" w:rsidRDefault="006E3CFE">
      <w:pPr>
        <w:pStyle w:val="Corpo"/>
        <w:jc w:val="center"/>
        <w:rPr>
          <w:rFonts w:ascii="Times New Roman" w:eastAsia="Times New Roman" w:hAnsi="Times New Roman" w:cs="Times New Roman"/>
          <w:kern w:val="2"/>
          <w:sz w:val="24"/>
          <w:szCs w:val="24"/>
          <w:u w:val="single"/>
        </w:rPr>
      </w:pPr>
      <w:r w:rsidRPr="00DC5123">
        <w:rPr>
          <w:rFonts w:ascii="Times New Roman" w:hAnsi="Times New Roman"/>
          <w:sz w:val="24"/>
          <w:szCs w:val="24"/>
          <w:u w:val="single"/>
        </w:rPr>
        <w:t>APÊNDICE 6 AO ANEXO XV</w:t>
      </w:r>
    </w:p>
    <w:p w14:paraId="08315473" w14:textId="2BC7A94B" w:rsidR="007C24A0" w:rsidRPr="00DC5123" w:rsidRDefault="006E3CFE">
      <w:pPr>
        <w:pStyle w:val="Corpo"/>
        <w:jc w:val="center"/>
        <w:rPr>
          <w:rFonts w:ascii="Times New Roman" w:eastAsia="Times New Roman" w:hAnsi="Times New Roman" w:cs="Times New Roman"/>
          <w:kern w:val="2"/>
          <w:sz w:val="24"/>
          <w:szCs w:val="24"/>
          <w:u w:val="single"/>
        </w:rPr>
      </w:pPr>
      <w:r w:rsidRPr="00DC5123">
        <w:rPr>
          <w:rFonts w:ascii="Times New Roman" w:hAnsi="Times New Roman"/>
          <w:sz w:val="24"/>
          <w:szCs w:val="24"/>
          <w:u w:val="single"/>
        </w:rPr>
        <w:t xml:space="preserve">LIECHTENSTEIN –  LISTA DE COMPROMISSOS ESPECÍFICOS </w:t>
      </w:r>
    </w:p>
    <w:p w14:paraId="6781647D" w14:textId="77777777" w:rsidR="007C24A0" w:rsidRPr="00DC5123" w:rsidRDefault="007C24A0">
      <w:pPr>
        <w:pStyle w:val="Corpo"/>
        <w:spacing w:after="0"/>
        <w:jc w:val="both"/>
        <w:rPr>
          <w:rFonts w:ascii="Times New Roman" w:eastAsia="Times New Roman" w:hAnsi="Times New Roman" w:cs="Times New Roman"/>
          <w:sz w:val="24"/>
          <w:szCs w:val="24"/>
        </w:rPr>
      </w:pPr>
    </w:p>
    <w:p w14:paraId="69F90FC3" w14:textId="150B4C00" w:rsidR="007C24A0" w:rsidRPr="00DC5123" w:rsidRDefault="006E3CFE">
      <w:pPr>
        <w:pStyle w:val="Corpo"/>
        <w:suppressAutoHyphens/>
        <w:jc w:val="both"/>
        <w:rPr>
          <w:rFonts w:ascii="Times New Roman" w:eastAsia="Times New Roman" w:hAnsi="Times New Roman" w:cs="Times New Roman"/>
          <w:sz w:val="24"/>
          <w:szCs w:val="24"/>
        </w:rPr>
      </w:pPr>
      <w:r w:rsidRPr="00DC5123">
        <w:rPr>
          <w:rFonts w:ascii="Times New Roman" w:hAnsi="Times New Roman"/>
          <w:sz w:val="24"/>
          <w:szCs w:val="24"/>
        </w:rPr>
        <w:t>1.</w:t>
      </w:r>
      <w:r w:rsidRPr="00DC5123">
        <w:rPr>
          <w:rFonts w:ascii="Times New Roman" w:hAnsi="Times New Roman"/>
          <w:sz w:val="24"/>
          <w:szCs w:val="24"/>
        </w:rPr>
        <w:tab/>
      </w:r>
      <w:bookmarkStart w:id="0" w:name="_Hlk19945931"/>
      <w:r w:rsidRPr="00DC5123">
        <w:rPr>
          <w:rFonts w:ascii="Times New Roman" w:hAnsi="Times New Roman"/>
          <w:sz w:val="24"/>
          <w:szCs w:val="24"/>
        </w:rPr>
        <w:t xml:space="preserve">Esta Lista de Compromissos Específicos </w:t>
      </w:r>
      <w:bookmarkEnd w:id="0"/>
      <w:r w:rsidRPr="00DC5123">
        <w:rPr>
          <w:rFonts w:ascii="Times New Roman" w:hAnsi="Times New Roman"/>
          <w:sz w:val="24"/>
          <w:szCs w:val="24"/>
        </w:rPr>
        <w:t>indica os setores liberalizados nos termos do artigo 9.4 (Lista de Compromissos Específicos) do Acordo e, por meio de reservas, as condições e qualificações relativas ao tratamento nacional que se aplicam às pessoas jurídicas e físicas de outro Estado Parte, bem como à presença comercial dessas pessoas nesses setores.</w:t>
      </w:r>
    </w:p>
    <w:p w14:paraId="12DE8B74" w14:textId="6276CAEC" w:rsidR="007C24A0" w:rsidRPr="00DC5123" w:rsidRDefault="006E3CFE">
      <w:pPr>
        <w:pStyle w:val="Corpo"/>
        <w:suppressAutoHyphens/>
        <w:jc w:val="both"/>
        <w:rPr>
          <w:rFonts w:ascii="Times New Roman" w:eastAsia="Times New Roman" w:hAnsi="Times New Roman" w:cs="Times New Roman"/>
          <w:sz w:val="24"/>
          <w:szCs w:val="24"/>
        </w:rPr>
      </w:pPr>
      <w:r w:rsidRPr="00DC5123">
        <w:rPr>
          <w:rFonts w:ascii="Times New Roman" w:hAnsi="Times New Roman"/>
          <w:sz w:val="24"/>
          <w:szCs w:val="24"/>
        </w:rPr>
        <w:t>2.</w:t>
      </w:r>
      <w:r w:rsidRPr="00DC5123">
        <w:rPr>
          <w:rFonts w:ascii="Times New Roman" w:hAnsi="Times New Roman"/>
          <w:sz w:val="24"/>
          <w:szCs w:val="24"/>
        </w:rPr>
        <w:tab/>
        <w:t>Esta Lista de Compromissos Específicos é composta pelos seguintes elementos:</w:t>
      </w:r>
    </w:p>
    <w:p w14:paraId="7E988BEC" w14:textId="77777777" w:rsidR="007C24A0" w:rsidRPr="00DC5123" w:rsidRDefault="006E3CFE">
      <w:pPr>
        <w:pStyle w:val="FTAlisttext"/>
        <w:ind w:left="1418" w:hanging="709"/>
        <w:rPr>
          <w:lang w:val="pt-BR"/>
        </w:rPr>
      </w:pPr>
      <w:r w:rsidRPr="00DC5123">
        <w:rPr>
          <w:lang w:val="pt-BR"/>
        </w:rPr>
        <w:t>(a)</w:t>
      </w:r>
      <w:r w:rsidRPr="00DC5123">
        <w:rPr>
          <w:lang w:val="pt-BR"/>
        </w:rPr>
        <w:tab/>
        <w:t>A primeira coluna indica o setor ou subsetor em que o compromisso é assumido pelo Liechtenstein e o escopo da liberalização ao qual se aplicam as reservas relativas ao tratamento nacional;</w:t>
      </w:r>
      <w:r w:rsidRPr="00DC5123">
        <w:rPr>
          <w:vertAlign w:val="superscript"/>
          <w:lang w:val="pt-BR"/>
        </w:rPr>
        <w:footnoteReference w:id="2"/>
      </w:r>
      <w:r w:rsidRPr="00DC5123">
        <w:rPr>
          <w:lang w:val="pt-BR"/>
        </w:rPr>
        <w:t xml:space="preserve"> e</w:t>
      </w:r>
    </w:p>
    <w:p w14:paraId="3D3CD213" w14:textId="77777777" w:rsidR="007C24A0" w:rsidRPr="00DC5123" w:rsidRDefault="006E3CFE">
      <w:pPr>
        <w:pStyle w:val="FTAlisttext"/>
        <w:ind w:left="1418" w:hanging="709"/>
        <w:rPr>
          <w:lang w:val="pt-BR"/>
        </w:rPr>
      </w:pPr>
      <w:r w:rsidRPr="00DC5123">
        <w:rPr>
          <w:lang w:val="pt-BR"/>
        </w:rPr>
        <w:t>(b)</w:t>
      </w:r>
      <w:r w:rsidRPr="00DC5123">
        <w:rPr>
          <w:lang w:val="pt-BR"/>
        </w:rPr>
        <w:tab/>
        <w:t xml:space="preserve">A segunda coluna descreve as limitações aplicáveis ao tratamento nacional. </w:t>
      </w:r>
    </w:p>
    <w:p w14:paraId="6153E7C2" w14:textId="2A0FD29C" w:rsidR="007C24A0" w:rsidRPr="00DC5123" w:rsidRDefault="006E3CFE">
      <w:pPr>
        <w:pStyle w:val="Corpo"/>
        <w:suppressAutoHyphens/>
        <w:jc w:val="both"/>
        <w:rPr>
          <w:rFonts w:ascii="Times New Roman" w:eastAsia="Times New Roman" w:hAnsi="Times New Roman" w:cs="Times New Roman"/>
          <w:sz w:val="24"/>
          <w:szCs w:val="24"/>
        </w:rPr>
      </w:pPr>
      <w:r w:rsidRPr="00DC5123">
        <w:rPr>
          <w:rFonts w:ascii="Times New Roman" w:hAnsi="Times New Roman"/>
          <w:sz w:val="24"/>
          <w:szCs w:val="24"/>
        </w:rPr>
        <w:t>3.</w:t>
      </w:r>
      <w:r w:rsidRPr="00DC5123">
        <w:rPr>
          <w:rFonts w:ascii="Times New Roman" w:hAnsi="Times New Roman"/>
          <w:sz w:val="24"/>
          <w:szCs w:val="24"/>
        </w:rPr>
        <w:tab/>
        <w:t xml:space="preserve">Para os fins deste Apêndice, “ISIC Rev. 4” significa a Classificação Internacional </w:t>
      </w:r>
      <w:r w:rsidR="00A76E0E" w:rsidRPr="00DC5123">
        <w:rPr>
          <w:rFonts w:ascii="Times New Roman" w:hAnsi="Times New Roman"/>
          <w:sz w:val="24"/>
          <w:szCs w:val="24"/>
        </w:rPr>
        <w:t>Tipo das Indústrias</w:t>
      </w:r>
      <w:r w:rsidRPr="00DC5123">
        <w:rPr>
          <w:rFonts w:ascii="Times New Roman" w:hAnsi="Times New Roman"/>
          <w:sz w:val="24"/>
          <w:szCs w:val="24"/>
        </w:rPr>
        <w:t>, conforme estabelecido pelo Escritório de Estatística das Nações Unidas, Documentos Estatísticos, Série M nº 4/Rev.4.</w:t>
      </w:r>
    </w:p>
    <w:p w14:paraId="6AEEFAE7" w14:textId="5DC9DBF8" w:rsidR="007C24A0" w:rsidRPr="00DC5123" w:rsidRDefault="006E3CFE">
      <w:pPr>
        <w:pStyle w:val="Corpo"/>
        <w:suppressAutoHyphens/>
        <w:jc w:val="both"/>
        <w:rPr>
          <w:rFonts w:ascii="Times New Roman" w:eastAsia="Times New Roman" w:hAnsi="Times New Roman" w:cs="Times New Roman"/>
          <w:sz w:val="24"/>
          <w:szCs w:val="24"/>
        </w:rPr>
      </w:pPr>
      <w:r w:rsidRPr="00DC5123">
        <w:rPr>
          <w:rFonts w:ascii="Times New Roman" w:hAnsi="Times New Roman"/>
          <w:sz w:val="24"/>
          <w:szCs w:val="24"/>
        </w:rPr>
        <w:t>4.</w:t>
      </w:r>
      <w:r w:rsidRPr="00DC5123">
        <w:rPr>
          <w:rFonts w:ascii="Times New Roman" w:hAnsi="Times New Roman"/>
          <w:sz w:val="24"/>
          <w:szCs w:val="24"/>
        </w:rPr>
        <w:tab/>
        <w:t>Para maior certeza, os requisitos não discriminatórios no que diz respeito ao tipo de forma jurídica de um estabelecimento não precisam ser especificados nesta Lista de Compromissos Específicos para serem mantidos ou adotados pelo Liechtenstein.</w:t>
      </w:r>
    </w:p>
    <w:p w14:paraId="6D1C72AA" w14:textId="74D0A994" w:rsidR="007C24A0" w:rsidRPr="00DC5123" w:rsidRDefault="006E3CFE">
      <w:pPr>
        <w:pStyle w:val="Corpo"/>
        <w:suppressAutoHyphens/>
        <w:jc w:val="both"/>
        <w:rPr>
          <w:rFonts w:ascii="Times New Roman" w:eastAsia="Times New Roman" w:hAnsi="Times New Roman" w:cs="Times New Roman"/>
          <w:sz w:val="24"/>
          <w:szCs w:val="24"/>
        </w:rPr>
      </w:pPr>
      <w:r w:rsidRPr="00DC5123">
        <w:rPr>
          <w:rFonts w:ascii="Times New Roman" w:hAnsi="Times New Roman"/>
          <w:sz w:val="24"/>
          <w:szCs w:val="24"/>
        </w:rPr>
        <w:t>5.</w:t>
      </w:r>
      <w:r w:rsidRPr="00DC5123">
        <w:rPr>
          <w:rFonts w:ascii="Times New Roman" w:hAnsi="Times New Roman"/>
          <w:sz w:val="24"/>
          <w:szCs w:val="24"/>
        </w:rPr>
        <w:tab/>
        <w:t xml:space="preserve">Para maior certeza, esta Lista de Compromissos Específicos abrange apenas as atividades que se enquadram no escopo do Capítulo 9 (Investimento) do Acordo. Quando um setor ou subsetor listado também incluir um elemento de prestação de serviços, apenas os aspectos não relacionados com serviços do setor ou subsetor serão objeto de compromisso na presente Lista de Compromissos Específicos. </w:t>
      </w:r>
    </w:p>
    <w:p w14:paraId="7767E29C" w14:textId="77777777" w:rsidR="007C24A0" w:rsidRPr="00DC5123" w:rsidRDefault="007C24A0">
      <w:pPr>
        <w:pStyle w:val="Corpo"/>
        <w:spacing w:after="0" w:line="240" w:lineRule="auto"/>
        <w:ind w:left="142"/>
        <w:jc w:val="both"/>
        <w:rPr>
          <w:rFonts w:ascii="Times New Roman" w:eastAsia="Times New Roman" w:hAnsi="Times New Roman" w:cs="Times New Roman"/>
          <w:sz w:val="24"/>
          <w:szCs w:val="24"/>
        </w:rPr>
      </w:pPr>
    </w:p>
    <w:p w14:paraId="676D6871" w14:textId="77777777" w:rsidR="007C24A0" w:rsidRPr="00DC5123" w:rsidRDefault="007C24A0">
      <w:pPr>
        <w:pStyle w:val="Corpo"/>
        <w:sectPr w:rsidR="007C24A0" w:rsidRPr="00DC5123">
          <w:headerReference w:type="default" r:id="rId6"/>
          <w:footerReference w:type="default" r:id="rId7"/>
          <w:headerReference w:type="first" r:id="rId8"/>
          <w:footerReference w:type="first" r:id="rId9"/>
          <w:pgSz w:w="11900" w:h="16840"/>
          <w:pgMar w:top="1418" w:right="1701" w:bottom="1418" w:left="1701" w:header="708" w:footer="708" w:gutter="0"/>
          <w:cols w:space="720"/>
          <w:titlePg/>
        </w:sectPr>
      </w:pPr>
    </w:p>
    <w:tbl>
      <w:tblPr>
        <w:tblStyle w:val="TableNormal"/>
        <w:tblW w:w="849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156082"/>
        <w:tblLayout w:type="fixed"/>
        <w:tblLook w:val="04A0" w:firstRow="1" w:lastRow="0" w:firstColumn="1" w:lastColumn="0" w:noHBand="0" w:noVBand="1"/>
      </w:tblPr>
      <w:tblGrid>
        <w:gridCol w:w="2701"/>
        <w:gridCol w:w="5793"/>
      </w:tblGrid>
      <w:tr w:rsidR="007C24A0" w:rsidRPr="00DC5123" w14:paraId="6CE0F9FC" w14:textId="77777777">
        <w:trPr>
          <w:trHeight w:val="600"/>
          <w:tblHeader/>
        </w:trPr>
        <w:tc>
          <w:tcPr>
            <w:tcW w:w="2701" w:type="dxa"/>
            <w:tcBorders>
              <w:top w:val="single" w:sz="4" w:space="0" w:color="000000"/>
              <w:left w:val="single" w:sz="4" w:space="0" w:color="000000"/>
              <w:bottom w:val="single" w:sz="4" w:space="0" w:color="000000"/>
              <w:right w:val="single" w:sz="4" w:space="0" w:color="000000"/>
            </w:tcBorders>
            <w:shd w:val="clear" w:color="auto" w:fill="D1D1D1"/>
            <w:tcMar>
              <w:top w:w="80" w:type="dxa"/>
              <w:left w:w="80" w:type="dxa"/>
              <w:bottom w:w="80" w:type="dxa"/>
              <w:right w:w="80" w:type="dxa"/>
            </w:tcMar>
          </w:tcPr>
          <w:p w14:paraId="6B4C94EF" w14:textId="77777777" w:rsidR="007C24A0" w:rsidRPr="00DC5123" w:rsidRDefault="006E3CFE">
            <w:pPr>
              <w:pStyle w:val="Corpo"/>
              <w:jc w:val="center"/>
            </w:pPr>
            <w:r w:rsidRPr="00DC5123">
              <w:rPr>
                <w:rFonts w:ascii="Times New Roman" w:hAnsi="Times New Roman"/>
                <w:b/>
                <w:bCs/>
                <w:sz w:val="24"/>
                <w:szCs w:val="24"/>
              </w:rPr>
              <w:lastRenderedPageBreak/>
              <w:t>Setor ou subsetor</w:t>
            </w:r>
          </w:p>
        </w:tc>
        <w:tc>
          <w:tcPr>
            <w:tcW w:w="5793" w:type="dxa"/>
            <w:tcBorders>
              <w:top w:val="single" w:sz="4" w:space="0" w:color="000000"/>
              <w:left w:val="single" w:sz="4" w:space="0" w:color="000000"/>
              <w:bottom w:val="single" w:sz="4" w:space="0" w:color="000000"/>
              <w:right w:val="single" w:sz="4" w:space="0" w:color="000000"/>
            </w:tcBorders>
            <w:shd w:val="clear" w:color="auto" w:fill="D1D1D1"/>
            <w:tcMar>
              <w:top w:w="80" w:type="dxa"/>
              <w:left w:w="80" w:type="dxa"/>
              <w:bottom w:w="80" w:type="dxa"/>
              <w:right w:w="80" w:type="dxa"/>
            </w:tcMar>
          </w:tcPr>
          <w:p w14:paraId="73FA8583" w14:textId="77777777" w:rsidR="007C24A0" w:rsidRPr="00DC5123" w:rsidRDefault="006E3CFE">
            <w:pPr>
              <w:pStyle w:val="Corpo"/>
              <w:spacing w:after="0" w:line="240" w:lineRule="auto"/>
              <w:jc w:val="center"/>
            </w:pPr>
            <w:r w:rsidRPr="00DC5123">
              <w:rPr>
                <w:rFonts w:ascii="Times New Roman" w:hAnsi="Times New Roman"/>
                <w:b/>
                <w:bCs/>
                <w:sz w:val="24"/>
                <w:szCs w:val="24"/>
              </w:rPr>
              <w:t>Descrição de Reservas</w:t>
            </w:r>
          </w:p>
        </w:tc>
      </w:tr>
      <w:tr w:rsidR="007C24A0" w:rsidRPr="00DC5123" w14:paraId="1D2A0D88" w14:textId="77777777">
        <w:tblPrEx>
          <w:shd w:val="clear" w:color="auto" w:fill="CAD1D7"/>
        </w:tblPrEx>
        <w:trPr>
          <w:trHeight w:val="36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31B15"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5C92A2B5" w14:textId="77777777" w:rsidR="007C24A0" w:rsidRPr="00DC5123" w:rsidRDefault="006E3CFE">
            <w:pPr>
              <w:pStyle w:val="Corpo"/>
              <w:spacing w:after="0" w:line="240" w:lineRule="auto"/>
              <w:jc w:val="center"/>
            </w:pPr>
            <w:r w:rsidRPr="00DC5123">
              <w:rPr>
                <w:rFonts w:ascii="Times New Roman" w:hAnsi="Times New Roman"/>
                <w:sz w:val="24"/>
                <w:szCs w:val="24"/>
              </w:rPr>
              <w:t>TODOS OS SETORES:</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8EECC"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3A6DB0F2" w14:textId="6AC74DA8" w:rsidR="007C24A0" w:rsidRPr="00DC5123" w:rsidRDefault="006E3CFE">
            <w:pPr>
              <w:pStyle w:val="Corpo"/>
              <w:spacing w:after="0" w:line="240" w:lineRule="auto"/>
              <w:jc w:val="both"/>
            </w:pPr>
            <w:r w:rsidRPr="00DC5123">
              <w:rPr>
                <w:rFonts w:ascii="Times New Roman" w:hAnsi="Times New Roman"/>
                <w:sz w:val="24"/>
                <w:szCs w:val="24"/>
              </w:rPr>
              <w:t>O estabelecimento de uma presença comercial por uma pessoa jurídica (incluindo filiais) está sujeito à exigência de que não haja objeção por motivos de economia nacional (</w:t>
            </w:r>
            <w:r w:rsidR="00527FB1" w:rsidRPr="00DC5123">
              <w:rPr>
                <w:rFonts w:ascii="Times New Roman" w:hAnsi="Times New Roman"/>
                <w:sz w:val="24"/>
                <w:szCs w:val="24"/>
              </w:rPr>
              <w:t xml:space="preserve">proporção equilibrada de capital nacional e estrangeiro; </w:t>
            </w:r>
            <w:r w:rsidRPr="00DC5123">
              <w:rPr>
                <w:rFonts w:ascii="Times New Roman" w:hAnsi="Times New Roman"/>
                <w:sz w:val="24"/>
                <w:szCs w:val="24"/>
              </w:rPr>
              <w:t>proporção equilibrada de estrangeiros em comparação com o número da população residente; proporção equilibrada do número total de empregos na economia em comparação com o número da população residente; situação geográfica equilibrada; desenvolvimento equilibrado da economia nacional, entre e dentro dos setores).</w:t>
            </w:r>
          </w:p>
        </w:tc>
      </w:tr>
      <w:tr w:rsidR="007C24A0" w:rsidRPr="00DC5123" w14:paraId="586D43B3" w14:textId="77777777">
        <w:tblPrEx>
          <w:shd w:val="clear" w:color="auto" w:fill="CAD1D7"/>
        </w:tblPrEx>
        <w:trPr>
          <w:trHeight w:val="63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5E2A2" w14:textId="77777777" w:rsidR="007C24A0" w:rsidRPr="00DC5123" w:rsidRDefault="007C24A0">
            <w:pPr>
              <w:pStyle w:val="Corpo"/>
              <w:spacing w:after="0" w:line="240" w:lineRule="auto"/>
              <w:jc w:val="center"/>
              <w:rPr>
                <w:rFonts w:ascii="Times New Roman" w:eastAsia="Times New Roman" w:hAnsi="Times New Roman" w:cs="Times New Roman"/>
                <w:sz w:val="24"/>
                <w:szCs w:val="24"/>
              </w:rPr>
            </w:pPr>
          </w:p>
          <w:p w14:paraId="06E464F4" w14:textId="77777777" w:rsidR="007C24A0" w:rsidRPr="00DC5123" w:rsidRDefault="006E3CFE">
            <w:pPr>
              <w:pStyle w:val="Corpo"/>
              <w:spacing w:after="0" w:line="240" w:lineRule="auto"/>
              <w:jc w:val="center"/>
            </w:pPr>
            <w:r w:rsidRPr="00DC5123">
              <w:rPr>
                <w:rFonts w:ascii="Times New Roman" w:hAnsi="Times New Roman"/>
                <w:sz w:val="24"/>
                <w:szCs w:val="24"/>
              </w:rPr>
              <w:t>TODOS OS SETORES:</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1A11D"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708E790C" w14:textId="77777777" w:rsidR="007C24A0" w:rsidRPr="00DC5123" w:rsidRDefault="006E3CFE">
            <w:pPr>
              <w:pStyle w:val="Corpo"/>
              <w:spacing w:after="0" w:line="240" w:lineRule="auto"/>
              <w:jc w:val="both"/>
              <w:rPr>
                <w:rFonts w:ascii="Times New Roman" w:eastAsia="Times New Roman" w:hAnsi="Times New Roman" w:cs="Times New Roman"/>
                <w:sz w:val="24"/>
                <w:szCs w:val="24"/>
              </w:rPr>
            </w:pPr>
            <w:r w:rsidRPr="00DC5123">
              <w:rPr>
                <w:rFonts w:ascii="Times New Roman" w:hAnsi="Times New Roman"/>
                <w:sz w:val="24"/>
                <w:szCs w:val="24"/>
              </w:rPr>
              <w:t xml:space="preserve">O estabelecimento de uma presença comercial por um indivíduo está sujeito ao requisito de residência prévia durante um determinado prazo e de domicílio permanente em Liechtenstein. </w:t>
            </w:r>
          </w:p>
          <w:p w14:paraId="24C6C550"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788C5385" w14:textId="41709A31" w:rsidR="007C24A0" w:rsidRPr="00DC5123" w:rsidRDefault="006E3CFE">
            <w:pPr>
              <w:pStyle w:val="Corpo"/>
              <w:spacing w:after="0" w:line="240" w:lineRule="auto"/>
              <w:jc w:val="both"/>
              <w:rPr>
                <w:rFonts w:ascii="Times New Roman" w:eastAsia="Times New Roman" w:hAnsi="Times New Roman" w:cs="Times New Roman"/>
                <w:sz w:val="24"/>
                <w:szCs w:val="24"/>
              </w:rPr>
            </w:pPr>
            <w:r w:rsidRPr="00DC5123">
              <w:rPr>
                <w:rFonts w:ascii="Times New Roman" w:hAnsi="Times New Roman"/>
                <w:sz w:val="24"/>
                <w:szCs w:val="24"/>
              </w:rPr>
              <w:t xml:space="preserve">O estabelecimento de uma presença comercial por uma pessoa jurídica (incluindo filiais) está sujeito aos seguintes requisitos: Pelo menos um dos gerentes </w:t>
            </w:r>
            <w:r w:rsidR="00CB6A7C" w:rsidRPr="00DC5123">
              <w:rPr>
                <w:rFonts w:ascii="Times New Roman" w:hAnsi="Times New Roman"/>
                <w:sz w:val="24"/>
                <w:szCs w:val="24"/>
              </w:rPr>
              <w:t>cumprirá</w:t>
            </w:r>
            <w:r w:rsidRPr="00DC5123">
              <w:rPr>
                <w:rFonts w:ascii="Times New Roman" w:hAnsi="Times New Roman"/>
                <w:sz w:val="24"/>
                <w:szCs w:val="24"/>
              </w:rPr>
              <w:t xml:space="preserve"> os requisitos de residência prévia durante um determinado prazo e de domicílio permanente no Liechtenstein. As sociedades em nome coletivo e em comandita</w:t>
            </w:r>
            <w:r w:rsidR="00F952B7" w:rsidRPr="00DC5123">
              <w:rPr>
                <w:rFonts w:ascii="Times New Roman" w:hAnsi="Times New Roman"/>
                <w:sz w:val="24"/>
                <w:szCs w:val="24"/>
              </w:rPr>
              <w:t xml:space="preserve"> </w:t>
            </w:r>
            <w:r w:rsidR="00CB6A7C" w:rsidRPr="00DC5123">
              <w:rPr>
                <w:rFonts w:ascii="Times New Roman" w:hAnsi="Times New Roman"/>
                <w:sz w:val="24"/>
                <w:szCs w:val="24"/>
              </w:rPr>
              <w:t>cumprirão</w:t>
            </w:r>
            <w:r w:rsidRPr="00DC5123">
              <w:rPr>
                <w:rFonts w:ascii="Times New Roman" w:hAnsi="Times New Roman"/>
                <w:sz w:val="24"/>
                <w:szCs w:val="24"/>
              </w:rPr>
              <w:t xml:space="preserve"> as mesmas condições que as sociedades de responsabilidade limitada (pessoa jurídica). </w:t>
            </w:r>
          </w:p>
          <w:p w14:paraId="3A6CFDC4"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02502A23" w14:textId="77777777" w:rsidR="007C24A0" w:rsidRPr="00DC5123" w:rsidRDefault="006E3CFE">
            <w:pPr>
              <w:pStyle w:val="Corpo"/>
              <w:spacing w:after="0" w:line="240" w:lineRule="auto"/>
              <w:jc w:val="both"/>
            </w:pPr>
            <w:r w:rsidRPr="00DC5123">
              <w:rPr>
                <w:rFonts w:ascii="Times New Roman" w:hAnsi="Times New Roman"/>
                <w:sz w:val="24"/>
                <w:szCs w:val="24"/>
              </w:rPr>
              <w:t>A lei das sociedades comerciais do Liechtenstein não proíbe as sociedades anônimas de preverem nos seus estatutos a exclusão ou limitação da transferência de ações nominativas.</w:t>
            </w:r>
          </w:p>
        </w:tc>
      </w:tr>
      <w:tr w:rsidR="007C24A0" w:rsidRPr="00DC5123" w14:paraId="4494D403" w14:textId="77777777">
        <w:tblPrEx>
          <w:shd w:val="clear" w:color="auto" w:fill="CAD1D7"/>
        </w:tblPrEx>
        <w:trPr>
          <w:trHeight w:val="24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B12B4" w14:textId="77777777" w:rsidR="007C24A0" w:rsidRPr="00DC5123" w:rsidRDefault="007C24A0">
            <w:pPr>
              <w:pStyle w:val="Corpo"/>
              <w:spacing w:after="0" w:line="240" w:lineRule="auto"/>
              <w:jc w:val="center"/>
              <w:rPr>
                <w:rFonts w:ascii="Times New Roman" w:eastAsia="Times New Roman" w:hAnsi="Times New Roman" w:cs="Times New Roman"/>
                <w:sz w:val="24"/>
                <w:szCs w:val="24"/>
              </w:rPr>
            </w:pPr>
          </w:p>
          <w:p w14:paraId="73996AB7" w14:textId="77777777" w:rsidR="007C24A0" w:rsidRPr="00DC5123" w:rsidRDefault="006E3CFE">
            <w:pPr>
              <w:pStyle w:val="Corpo"/>
              <w:spacing w:after="0" w:line="240" w:lineRule="auto"/>
              <w:jc w:val="center"/>
            </w:pPr>
            <w:r w:rsidRPr="00DC5123">
              <w:rPr>
                <w:rFonts w:ascii="Times New Roman" w:hAnsi="Times New Roman"/>
                <w:sz w:val="24"/>
                <w:szCs w:val="24"/>
              </w:rPr>
              <w:t>TODOS OS SETORES:</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FDAE6"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129DA377" w14:textId="00B9A16B" w:rsidR="007C24A0" w:rsidRPr="00DC5123" w:rsidRDefault="006E3CFE">
            <w:pPr>
              <w:pStyle w:val="Corpo"/>
              <w:spacing w:after="0" w:line="240" w:lineRule="auto"/>
              <w:jc w:val="both"/>
            </w:pPr>
            <w:r w:rsidRPr="00DC5123">
              <w:rPr>
                <w:rFonts w:ascii="Times New Roman" w:hAnsi="Times New Roman"/>
                <w:sz w:val="24"/>
                <w:szCs w:val="24"/>
              </w:rPr>
              <w:t xml:space="preserve">Todas as aquisições de imóveis estão sujeitas a autorização. </w:t>
            </w:r>
            <w:r w:rsidR="00527FB1" w:rsidRPr="00DC5123">
              <w:rPr>
                <w:rFonts w:ascii="Times New Roman" w:hAnsi="Times New Roman"/>
                <w:sz w:val="24"/>
                <w:szCs w:val="24"/>
              </w:rPr>
              <w:t>Tal autorização somente é concedida quando haja uma necessidade efetiva e comprovada para fins de moradia ou de atividade empresarial, bem como o cumprimento de determinado período de residência</w:t>
            </w:r>
            <w:r w:rsidRPr="00DC5123">
              <w:rPr>
                <w:rFonts w:ascii="Times New Roman" w:hAnsi="Times New Roman"/>
                <w:sz w:val="24"/>
                <w:szCs w:val="24"/>
              </w:rPr>
              <w:t>. Os não residentes estão excluídos da aquisição de imóveis.</w:t>
            </w:r>
          </w:p>
        </w:tc>
      </w:tr>
      <w:tr w:rsidR="007C24A0" w:rsidRPr="00DC5123" w14:paraId="7E212F37" w14:textId="77777777">
        <w:tblPrEx>
          <w:shd w:val="clear" w:color="auto" w:fill="CAD1D7"/>
        </w:tblPrEx>
        <w:trPr>
          <w:trHeight w:val="18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65162" w14:textId="77777777" w:rsidR="007C24A0" w:rsidRPr="00DC5123" w:rsidRDefault="007C24A0">
            <w:pPr>
              <w:pStyle w:val="Corpo"/>
              <w:spacing w:after="0" w:line="240" w:lineRule="auto"/>
              <w:jc w:val="center"/>
              <w:rPr>
                <w:rFonts w:ascii="Times New Roman" w:eastAsia="Times New Roman" w:hAnsi="Times New Roman" w:cs="Times New Roman"/>
                <w:sz w:val="24"/>
                <w:szCs w:val="24"/>
              </w:rPr>
            </w:pPr>
          </w:p>
          <w:p w14:paraId="4DBCCB5B" w14:textId="77777777" w:rsidR="007C24A0" w:rsidRPr="00DC5123" w:rsidRDefault="006E3CFE">
            <w:pPr>
              <w:pStyle w:val="Corpo"/>
              <w:spacing w:after="0" w:line="240" w:lineRule="auto"/>
              <w:jc w:val="center"/>
            </w:pPr>
            <w:r w:rsidRPr="00DC5123">
              <w:rPr>
                <w:rFonts w:ascii="Times New Roman" w:hAnsi="Times New Roman"/>
                <w:sz w:val="24"/>
                <w:szCs w:val="24"/>
              </w:rPr>
              <w:t>TODOS OS SETORES:</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24915"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444AA177" w14:textId="65D03A2E" w:rsidR="007C24A0" w:rsidRPr="00DC5123" w:rsidRDefault="006E3CFE" w:rsidP="00CB6A7C">
            <w:pPr>
              <w:pStyle w:val="Corpo"/>
              <w:spacing w:after="0" w:line="240" w:lineRule="auto"/>
              <w:jc w:val="both"/>
            </w:pPr>
            <w:r w:rsidRPr="00DC5123">
              <w:rPr>
                <w:rFonts w:ascii="Times New Roman" w:hAnsi="Times New Roman"/>
                <w:sz w:val="24"/>
                <w:szCs w:val="24"/>
              </w:rPr>
              <w:t>Est</w:t>
            </w:r>
            <w:r w:rsidR="00527FB1" w:rsidRPr="00DC5123">
              <w:rPr>
                <w:rFonts w:ascii="Times New Roman" w:hAnsi="Times New Roman"/>
                <w:sz w:val="24"/>
                <w:szCs w:val="24"/>
              </w:rPr>
              <w:t>a</w:t>
            </w:r>
            <w:r w:rsidRPr="00DC5123">
              <w:rPr>
                <w:rFonts w:ascii="Times New Roman" w:hAnsi="Times New Roman"/>
                <w:sz w:val="24"/>
                <w:szCs w:val="24"/>
              </w:rPr>
              <w:t xml:space="preserve"> </w:t>
            </w:r>
            <w:r w:rsidR="00527FB1" w:rsidRPr="00DC5123">
              <w:rPr>
                <w:rFonts w:ascii="Times New Roman" w:hAnsi="Times New Roman"/>
                <w:sz w:val="24"/>
                <w:szCs w:val="24"/>
              </w:rPr>
              <w:t xml:space="preserve">lista </w:t>
            </w:r>
            <w:r w:rsidRPr="00DC5123">
              <w:rPr>
                <w:rFonts w:ascii="Times New Roman" w:hAnsi="Times New Roman"/>
                <w:sz w:val="24"/>
                <w:szCs w:val="24"/>
              </w:rPr>
              <w:t xml:space="preserve">de compromissos específicos não </w:t>
            </w:r>
            <w:r w:rsidR="00CB6A7C" w:rsidRPr="00DC5123">
              <w:rPr>
                <w:rFonts w:ascii="Times New Roman" w:hAnsi="Times New Roman"/>
                <w:sz w:val="24"/>
                <w:szCs w:val="24"/>
              </w:rPr>
              <w:t>será interpretada</w:t>
            </w:r>
            <w:r w:rsidRPr="00DC5123">
              <w:rPr>
                <w:rFonts w:ascii="Times New Roman" w:hAnsi="Times New Roman"/>
                <w:sz w:val="24"/>
                <w:szCs w:val="24"/>
              </w:rPr>
              <w:t xml:space="preserve"> como impondo qualquer obrigação relativa a subsídios ou subvenções concedidos pelo Liechtenstein, incluindo empréstimos, garantias e seguros.</w:t>
            </w:r>
          </w:p>
        </w:tc>
      </w:tr>
      <w:tr w:rsidR="007C24A0" w:rsidRPr="00DC5123" w14:paraId="2E64D06A" w14:textId="77777777">
        <w:tblPrEx>
          <w:shd w:val="clear" w:color="auto" w:fill="CAD1D7"/>
        </w:tblPrEx>
        <w:trPr>
          <w:trHeight w:val="300"/>
        </w:trPr>
        <w:tc>
          <w:tcPr>
            <w:tcW w:w="8494" w:type="dxa"/>
            <w:gridSpan w:val="2"/>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5A1D3AC7" w14:textId="77777777" w:rsidR="007C24A0" w:rsidRPr="00DC5123" w:rsidRDefault="006E3CFE">
            <w:pPr>
              <w:pStyle w:val="Corpo"/>
              <w:pageBreakBefore/>
              <w:spacing w:after="0" w:line="240" w:lineRule="auto"/>
            </w:pPr>
            <w:r w:rsidRPr="00DC5123">
              <w:rPr>
                <w:rFonts w:ascii="Times New Roman" w:hAnsi="Times New Roman"/>
                <w:sz w:val="24"/>
                <w:szCs w:val="24"/>
              </w:rPr>
              <w:lastRenderedPageBreak/>
              <w:t>A. AGRICULTURA, SILVICULTURA E PESCA</w:t>
            </w:r>
          </w:p>
        </w:tc>
      </w:tr>
      <w:tr w:rsidR="007C24A0" w:rsidRPr="00DC5123" w14:paraId="5371ECCD" w14:textId="77777777">
        <w:tblPrEx>
          <w:shd w:val="clear" w:color="auto" w:fill="CAD1D7"/>
        </w:tblPrEx>
        <w:trPr>
          <w:trHeight w:val="27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C5077"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43C7DCE4" w14:textId="77777777" w:rsidR="007C24A0" w:rsidRPr="00DC5123" w:rsidRDefault="006E3CFE">
            <w:pPr>
              <w:pStyle w:val="Corpo"/>
              <w:spacing w:after="0" w:line="240" w:lineRule="auto"/>
              <w:rPr>
                <w:rFonts w:ascii="Times New Roman" w:eastAsia="Times New Roman" w:hAnsi="Times New Roman" w:cs="Times New Roman"/>
                <w:b/>
                <w:bCs/>
                <w:sz w:val="24"/>
                <w:szCs w:val="24"/>
                <w:u w:val="single"/>
              </w:rPr>
            </w:pPr>
            <w:r w:rsidRPr="00DC5123">
              <w:rPr>
                <w:rFonts w:ascii="Times New Roman" w:hAnsi="Times New Roman"/>
                <w:b/>
                <w:bCs/>
                <w:sz w:val="24"/>
                <w:szCs w:val="24"/>
                <w:u w:val="single"/>
              </w:rPr>
              <w:t>Produção agrícola e animal, caça e atividades de serviços relacionados</w:t>
            </w:r>
          </w:p>
          <w:p w14:paraId="6571F3D0"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5FA35C5C" w14:textId="77777777" w:rsidR="007C24A0" w:rsidRPr="00DC5123" w:rsidRDefault="006E3CFE">
            <w:pPr>
              <w:pStyle w:val="Corpo"/>
              <w:spacing w:after="0" w:line="240" w:lineRule="auto"/>
            </w:pPr>
            <w:r w:rsidRPr="00DC5123">
              <w:rPr>
                <w:rFonts w:ascii="Times New Roman" w:hAnsi="Times New Roman"/>
                <w:sz w:val="24"/>
                <w:szCs w:val="24"/>
              </w:rPr>
              <w:t>(ISIC Rev 4: 011, 012, 013, 014, 015, 016, 017)</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B218C"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40E2AF75"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34047464" w14:textId="77777777">
        <w:tblPrEx>
          <w:shd w:val="clear" w:color="auto" w:fill="CAD1D7"/>
        </w:tblPrEx>
        <w:trPr>
          <w:trHeight w:val="21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65162" w14:textId="77777777" w:rsidR="007C24A0" w:rsidRPr="00DC5123" w:rsidRDefault="007C24A0">
            <w:pPr>
              <w:pStyle w:val="Corpo"/>
              <w:spacing w:after="0" w:line="240" w:lineRule="auto"/>
              <w:rPr>
                <w:rFonts w:ascii="Times New Roman" w:eastAsia="Times New Roman" w:hAnsi="Times New Roman" w:cs="Times New Roman"/>
                <w:b/>
                <w:bCs/>
                <w:sz w:val="24"/>
                <w:szCs w:val="24"/>
                <w:u w:val="single"/>
              </w:rPr>
            </w:pPr>
          </w:p>
          <w:p w14:paraId="25BCFF6F" w14:textId="77777777" w:rsidR="007C24A0" w:rsidRPr="00DC5123" w:rsidRDefault="006E3CFE">
            <w:pPr>
              <w:pStyle w:val="Corpo"/>
              <w:spacing w:after="0" w:line="240" w:lineRule="auto"/>
              <w:rPr>
                <w:rFonts w:ascii="Times New Roman" w:eastAsia="Times New Roman" w:hAnsi="Times New Roman" w:cs="Times New Roman"/>
                <w:b/>
                <w:bCs/>
                <w:sz w:val="24"/>
                <w:szCs w:val="24"/>
                <w:u w:val="single"/>
              </w:rPr>
            </w:pPr>
            <w:r w:rsidRPr="00DC5123">
              <w:rPr>
                <w:rFonts w:ascii="Times New Roman" w:hAnsi="Times New Roman"/>
                <w:b/>
                <w:bCs/>
                <w:sz w:val="24"/>
                <w:szCs w:val="24"/>
                <w:u w:val="single"/>
              </w:rPr>
              <w:t>Silvicultura e extração de madeira</w:t>
            </w:r>
          </w:p>
          <w:p w14:paraId="5EA00F34"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3D741B7A" w14:textId="77777777" w:rsidR="007C24A0" w:rsidRPr="00DC5123" w:rsidRDefault="006E3CFE">
            <w:pPr>
              <w:pStyle w:val="Corpo"/>
              <w:spacing w:after="0" w:line="240" w:lineRule="auto"/>
            </w:pPr>
            <w:r w:rsidRPr="00DC5123">
              <w:rPr>
                <w:rFonts w:ascii="Times New Roman" w:hAnsi="Times New Roman"/>
                <w:sz w:val="24"/>
                <w:szCs w:val="24"/>
              </w:rPr>
              <w:t>(ISIC Rev 4: 021, 022, 023)</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EEC24"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30C5EC3C"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2FD6E9D8" w14:textId="77777777">
        <w:tblPrEx>
          <w:shd w:val="clear" w:color="auto" w:fill="CAD1D7"/>
        </w:tblPrEx>
        <w:trPr>
          <w:trHeight w:val="15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1FBD1" w14:textId="77777777" w:rsidR="007C24A0" w:rsidRPr="00DC5123" w:rsidRDefault="007C24A0">
            <w:pPr>
              <w:pStyle w:val="Corpo"/>
              <w:spacing w:after="0" w:line="240" w:lineRule="auto"/>
              <w:rPr>
                <w:rFonts w:ascii="Times New Roman" w:eastAsia="Times New Roman" w:hAnsi="Times New Roman" w:cs="Times New Roman"/>
                <w:b/>
                <w:bCs/>
                <w:sz w:val="24"/>
                <w:szCs w:val="24"/>
                <w:u w:val="single"/>
              </w:rPr>
            </w:pPr>
          </w:p>
          <w:p w14:paraId="43565273" w14:textId="77777777" w:rsidR="007C24A0" w:rsidRPr="00DC5123" w:rsidRDefault="006E3CFE">
            <w:pPr>
              <w:pStyle w:val="Corpo"/>
              <w:spacing w:after="0" w:line="240" w:lineRule="auto"/>
              <w:rPr>
                <w:rFonts w:ascii="Times New Roman" w:eastAsia="Times New Roman" w:hAnsi="Times New Roman" w:cs="Times New Roman"/>
                <w:b/>
                <w:bCs/>
                <w:sz w:val="24"/>
                <w:szCs w:val="24"/>
                <w:u w:val="single"/>
              </w:rPr>
            </w:pPr>
            <w:r w:rsidRPr="00DC5123">
              <w:rPr>
                <w:rFonts w:ascii="Times New Roman" w:hAnsi="Times New Roman"/>
                <w:b/>
                <w:bCs/>
                <w:sz w:val="24"/>
                <w:szCs w:val="24"/>
                <w:u w:val="single"/>
              </w:rPr>
              <w:t>Pesca e Aquicultura</w:t>
            </w:r>
          </w:p>
          <w:p w14:paraId="61A5D13A"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31589AE7" w14:textId="77777777" w:rsidR="007C24A0" w:rsidRPr="00DC5123" w:rsidRDefault="006E3CFE">
            <w:pPr>
              <w:pStyle w:val="Corpo"/>
              <w:spacing w:after="0" w:line="240" w:lineRule="auto"/>
            </w:pPr>
            <w:r w:rsidRPr="00DC5123">
              <w:rPr>
                <w:rFonts w:ascii="Times New Roman" w:hAnsi="Times New Roman"/>
                <w:sz w:val="24"/>
                <w:szCs w:val="24"/>
              </w:rPr>
              <w:t>(ISIC Rev 4: 031, 032)</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B5AEC"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131BE2C2"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5DCB9621" w14:textId="77777777">
        <w:tblPrEx>
          <w:shd w:val="clear" w:color="auto" w:fill="CAD1D7"/>
        </w:tblPrEx>
        <w:trPr>
          <w:trHeight w:val="900"/>
        </w:trPr>
        <w:tc>
          <w:tcPr>
            <w:tcW w:w="8494" w:type="dxa"/>
            <w:gridSpan w:val="2"/>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62D5D43D"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403C2105" w14:textId="77777777" w:rsidR="007C24A0" w:rsidRPr="00DC5123" w:rsidRDefault="006E3CFE">
            <w:pPr>
              <w:pStyle w:val="Corpo"/>
              <w:spacing w:after="0" w:line="240" w:lineRule="auto"/>
            </w:pPr>
            <w:r w:rsidRPr="00DC5123">
              <w:rPr>
                <w:rFonts w:ascii="Times New Roman" w:hAnsi="Times New Roman"/>
                <w:sz w:val="24"/>
                <w:szCs w:val="24"/>
              </w:rPr>
              <w:t>B. MINERAÇÃO E EXPLORAÇÃO DE PEDREIRAS</w:t>
            </w:r>
          </w:p>
        </w:tc>
      </w:tr>
      <w:tr w:rsidR="007C24A0" w:rsidRPr="00DC5123" w14:paraId="10FFF6EE" w14:textId="77777777">
        <w:tblPrEx>
          <w:shd w:val="clear" w:color="auto" w:fill="CAD1D7"/>
        </w:tblPrEx>
        <w:trPr>
          <w:trHeight w:val="18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B5D9B"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7452F98B" w14:textId="77777777" w:rsidR="007C24A0" w:rsidRPr="00DC5123" w:rsidRDefault="006E3CFE">
            <w:pPr>
              <w:pStyle w:val="Corpo"/>
              <w:spacing w:after="0" w:line="240" w:lineRule="auto"/>
              <w:rPr>
                <w:rFonts w:ascii="Times New Roman" w:eastAsia="Times New Roman" w:hAnsi="Times New Roman" w:cs="Times New Roman"/>
                <w:b/>
                <w:bCs/>
                <w:sz w:val="24"/>
                <w:szCs w:val="24"/>
                <w:u w:val="single"/>
              </w:rPr>
            </w:pPr>
            <w:r w:rsidRPr="00DC5123">
              <w:rPr>
                <w:rFonts w:ascii="Times New Roman" w:hAnsi="Times New Roman"/>
                <w:b/>
                <w:bCs/>
                <w:sz w:val="24"/>
                <w:szCs w:val="24"/>
                <w:u w:val="single"/>
              </w:rPr>
              <w:t>Mineração de carvão e lignito</w:t>
            </w:r>
          </w:p>
          <w:p w14:paraId="2E3C3B77"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57C20258" w14:textId="77777777" w:rsidR="007C24A0" w:rsidRPr="00DC5123" w:rsidRDefault="006E3CFE">
            <w:pPr>
              <w:pStyle w:val="Corpo"/>
              <w:spacing w:after="0" w:line="240" w:lineRule="auto"/>
            </w:pPr>
            <w:r w:rsidRPr="00DC5123">
              <w:rPr>
                <w:rFonts w:ascii="Times New Roman" w:hAnsi="Times New Roman"/>
                <w:sz w:val="24"/>
                <w:szCs w:val="24"/>
              </w:rPr>
              <w:t>(ISIC Rev 4: 051, 052)</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0DA10"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751A6775"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246F9242" w14:textId="77777777">
        <w:tblPrEx>
          <w:shd w:val="clear" w:color="auto" w:fill="CAD1D7"/>
        </w:tblPrEx>
        <w:trPr>
          <w:trHeight w:val="18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0D304" w14:textId="77777777" w:rsidR="007C24A0" w:rsidRPr="00DC5123" w:rsidRDefault="007C24A0">
            <w:pPr>
              <w:pStyle w:val="Corpo"/>
              <w:spacing w:after="0" w:line="240" w:lineRule="auto"/>
              <w:rPr>
                <w:rFonts w:ascii="Times New Roman" w:eastAsia="Times New Roman" w:hAnsi="Times New Roman" w:cs="Times New Roman"/>
                <w:b/>
                <w:bCs/>
                <w:sz w:val="24"/>
                <w:szCs w:val="24"/>
                <w:u w:val="single"/>
              </w:rPr>
            </w:pPr>
          </w:p>
          <w:p w14:paraId="089C1008"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Mineração de minérios metálicos</w:t>
            </w:r>
          </w:p>
          <w:p w14:paraId="661FB2A2"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6914E5BD" w14:textId="77777777" w:rsidR="007C24A0" w:rsidRPr="00DC5123" w:rsidRDefault="006E3CFE">
            <w:pPr>
              <w:pStyle w:val="Corpo"/>
              <w:spacing w:after="0" w:line="240" w:lineRule="auto"/>
            </w:pPr>
            <w:r w:rsidRPr="00DC5123">
              <w:rPr>
                <w:rFonts w:ascii="Times New Roman" w:hAnsi="Times New Roman"/>
                <w:sz w:val="24"/>
                <w:szCs w:val="24"/>
              </w:rPr>
              <w:t>(ISIC Rev 4: 071, 072)</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E6B49"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6126B160"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5A10F3A6" w14:textId="77777777">
        <w:tblPrEx>
          <w:shd w:val="clear" w:color="auto" w:fill="CAD1D7"/>
        </w:tblPrEx>
        <w:trPr>
          <w:trHeight w:val="21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AB468" w14:textId="77777777" w:rsidR="007C24A0" w:rsidRPr="00DC5123" w:rsidRDefault="007C24A0">
            <w:pPr>
              <w:pStyle w:val="Corpo"/>
              <w:spacing w:after="0" w:line="240" w:lineRule="auto"/>
              <w:rPr>
                <w:rFonts w:ascii="Times New Roman" w:eastAsia="Times New Roman" w:hAnsi="Times New Roman" w:cs="Times New Roman"/>
                <w:b/>
                <w:bCs/>
                <w:sz w:val="24"/>
                <w:szCs w:val="24"/>
                <w:u w:val="single"/>
              </w:rPr>
            </w:pPr>
          </w:p>
          <w:p w14:paraId="37F7F018" w14:textId="77777777" w:rsidR="007C24A0" w:rsidRPr="00DC5123" w:rsidRDefault="006E3CFE">
            <w:pPr>
              <w:pStyle w:val="Corpo"/>
              <w:spacing w:after="0" w:line="240" w:lineRule="auto"/>
              <w:rPr>
                <w:rFonts w:ascii="Times New Roman" w:eastAsia="Times New Roman" w:hAnsi="Times New Roman" w:cs="Times New Roman"/>
                <w:b/>
                <w:bCs/>
                <w:sz w:val="24"/>
                <w:szCs w:val="24"/>
                <w:u w:val="single"/>
              </w:rPr>
            </w:pPr>
            <w:r w:rsidRPr="00DC5123">
              <w:rPr>
                <w:rFonts w:ascii="Times New Roman" w:hAnsi="Times New Roman"/>
                <w:b/>
                <w:bCs/>
                <w:sz w:val="24"/>
                <w:szCs w:val="24"/>
                <w:u w:val="single"/>
              </w:rPr>
              <w:t>Outras atividades de mineração e exploração de pedreiras</w:t>
            </w:r>
          </w:p>
          <w:p w14:paraId="3DC29B4A" w14:textId="77777777" w:rsidR="007C24A0" w:rsidRPr="00DC5123" w:rsidRDefault="007C24A0">
            <w:pPr>
              <w:pStyle w:val="Corpo"/>
              <w:spacing w:after="0" w:line="240" w:lineRule="auto"/>
              <w:rPr>
                <w:rFonts w:ascii="Times New Roman" w:eastAsia="Times New Roman" w:hAnsi="Times New Roman" w:cs="Times New Roman"/>
                <w:b/>
                <w:bCs/>
                <w:sz w:val="24"/>
                <w:szCs w:val="24"/>
                <w:u w:val="single"/>
              </w:rPr>
            </w:pPr>
          </w:p>
          <w:p w14:paraId="6DCC462A" w14:textId="77777777" w:rsidR="007C24A0" w:rsidRPr="00DC5123" w:rsidRDefault="006E3CFE">
            <w:pPr>
              <w:pStyle w:val="Corpo"/>
              <w:spacing w:after="0" w:line="240" w:lineRule="auto"/>
            </w:pPr>
            <w:r w:rsidRPr="00DC5123">
              <w:rPr>
                <w:rFonts w:ascii="Times New Roman" w:hAnsi="Times New Roman"/>
                <w:sz w:val="24"/>
                <w:szCs w:val="24"/>
              </w:rPr>
              <w:t>(ISIC Rev 4: 081, 089)</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CA2C2"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09ECBCBA" w14:textId="77777777" w:rsidR="007C24A0" w:rsidRPr="00DC5123" w:rsidRDefault="006E3CFE">
            <w:pPr>
              <w:pStyle w:val="Corpo"/>
              <w:spacing w:after="0" w:line="240" w:lineRule="auto"/>
              <w:jc w:val="both"/>
            </w:pPr>
            <w:r w:rsidRPr="00DC5123">
              <w:rPr>
                <w:rFonts w:ascii="Times New Roman" w:hAnsi="Times New Roman"/>
                <w:sz w:val="24"/>
                <w:szCs w:val="24"/>
              </w:rPr>
              <w:t>Não consolidado para extração de sal em ISIC Rev 4: 0893</w:t>
            </w:r>
          </w:p>
        </w:tc>
      </w:tr>
      <w:tr w:rsidR="007C24A0" w:rsidRPr="00DC5123" w14:paraId="38A11E99" w14:textId="77777777">
        <w:tblPrEx>
          <w:shd w:val="clear" w:color="auto" w:fill="CAD1D7"/>
        </w:tblPrEx>
        <w:trPr>
          <w:trHeight w:val="900"/>
        </w:trPr>
        <w:tc>
          <w:tcPr>
            <w:tcW w:w="8494" w:type="dxa"/>
            <w:gridSpan w:val="2"/>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57601D77" w14:textId="77777777" w:rsidR="007C24A0" w:rsidRPr="00DC5123" w:rsidRDefault="007C24A0">
            <w:pPr>
              <w:pStyle w:val="Corpo"/>
              <w:spacing w:after="0" w:line="240" w:lineRule="auto"/>
              <w:rPr>
                <w:rFonts w:ascii="Times New Roman" w:eastAsia="Times New Roman" w:hAnsi="Times New Roman" w:cs="Times New Roman"/>
                <w:b/>
                <w:bCs/>
                <w:sz w:val="24"/>
                <w:szCs w:val="24"/>
                <w:u w:val="single"/>
              </w:rPr>
            </w:pPr>
          </w:p>
          <w:p w14:paraId="1D57493B" w14:textId="77777777" w:rsidR="007C24A0" w:rsidRPr="00DC5123" w:rsidRDefault="006E3CFE">
            <w:pPr>
              <w:pStyle w:val="Corpo"/>
              <w:spacing w:after="0" w:line="240" w:lineRule="auto"/>
            </w:pPr>
            <w:r w:rsidRPr="00DC5123">
              <w:rPr>
                <w:rFonts w:ascii="Times New Roman" w:hAnsi="Times New Roman"/>
                <w:sz w:val="24"/>
                <w:szCs w:val="24"/>
              </w:rPr>
              <w:t>C. MANUFATURA</w:t>
            </w:r>
          </w:p>
        </w:tc>
      </w:tr>
      <w:tr w:rsidR="007C24A0" w:rsidRPr="00DC5123" w14:paraId="708FC785" w14:textId="77777777">
        <w:tblPrEx>
          <w:shd w:val="clear" w:color="auto" w:fill="CAD1D7"/>
        </w:tblPrEx>
        <w:trPr>
          <w:trHeight w:val="24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F95F9"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0EC92263"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produtos alimentícios</w:t>
            </w:r>
          </w:p>
          <w:p w14:paraId="5538FAE4"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05FDEF3F" w14:textId="77777777" w:rsidR="007C24A0" w:rsidRPr="00DC5123" w:rsidRDefault="006E3CFE">
            <w:pPr>
              <w:pStyle w:val="Corpo"/>
              <w:spacing w:after="0" w:line="240" w:lineRule="auto"/>
            </w:pPr>
            <w:r w:rsidRPr="00DC5123">
              <w:rPr>
                <w:rFonts w:ascii="Times New Roman" w:hAnsi="Times New Roman"/>
                <w:sz w:val="24"/>
                <w:szCs w:val="24"/>
              </w:rPr>
              <w:t>(ISIC Rev 4: 101, 102, 103, 104, 105, 106, 107, 108)</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0055F"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3C6B0446" w14:textId="77777777" w:rsidR="007C24A0" w:rsidRPr="00DC5123" w:rsidRDefault="006E3CFE">
            <w:pPr>
              <w:pStyle w:val="Corpo"/>
              <w:spacing w:after="0" w:line="240" w:lineRule="auto"/>
              <w:jc w:val="both"/>
            </w:pPr>
            <w:r w:rsidRPr="00DC5123">
              <w:rPr>
                <w:rFonts w:ascii="Times New Roman" w:hAnsi="Times New Roman"/>
                <w:sz w:val="24"/>
                <w:szCs w:val="24"/>
              </w:rPr>
              <w:t>Não consolidado para a fabricação de sal para uso alimentar, por exemplo, sal iodado em ISIC Rev 4: 1079</w:t>
            </w:r>
          </w:p>
        </w:tc>
      </w:tr>
      <w:tr w:rsidR="007C24A0" w:rsidRPr="00DC5123" w14:paraId="7D9F9B18" w14:textId="77777777">
        <w:tblPrEx>
          <w:shd w:val="clear" w:color="auto" w:fill="CAD1D7"/>
        </w:tblPrEx>
        <w:trPr>
          <w:trHeight w:val="15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62E34"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57876884"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bebidas</w:t>
            </w:r>
          </w:p>
          <w:p w14:paraId="00C171D0"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1837F495" w14:textId="77777777" w:rsidR="007C24A0" w:rsidRPr="00DC5123" w:rsidRDefault="006E3CFE">
            <w:pPr>
              <w:pStyle w:val="Corpo"/>
              <w:spacing w:after="0" w:line="240" w:lineRule="auto"/>
            </w:pPr>
            <w:r w:rsidRPr="00DC5123">
              <w:rPr>
                <w:rFonts w:ascii="Times New Roman" w:hAnsi="Times New Roman"/>
                <w:sz w:val="24"/>
                <w:szCs w:val="24"/>
              </w:rPr>
              <w:t>(ISIC Rev 4: 110)</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EBE90"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0BD175C4" w14:textId="77777777" w:rsidR="007C24A0" w:rsidRPr="00DC5123" w:rsidRDefault="006E3CFE">
            <w:pPr>
              <w:pStyle w:val="Corpo"/>
              <w:spacing w:after="0" w:line="240" w:lineRule="auto"/>
              <w:jc w:val="both"/>
            </w:pPr>
            <w:r w:rsidRPr="00DC5123">
              <w:rPr>
                <w:rFonts w:ascii="Times New Roman" w:hAnsi="Times New Roman"/>
                <w:sz w:val="24"/>
                <w:szCs w:val="24"/>
              </w:rPr>
              <w:t>Não consolidado para fabricação de vinho em ISIC Rev. 4: 1102</w:t>
            </w:r>
          </w:p>
        </w:tc>
      </w:tr>
      <w:tr w:rsidR="007C24A0" w:rsidRPr="00DC5123" w14:paraId="3027B285" w14:textId="77777777">
        <w:tblPrEx>
          <w:shd w:val="clear" w:color="auto" w:fill="CAD1D7"/>
        </w:tblPrEx>
        <w:trPr>
          <w:trHeight w:val="15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DDF14"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0233E9BF"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têxteis</w:t>
            </w:r>
          </w:p>
          <w:p w14:paraId="1C9AF205"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7F43750B" w14:textId="77777777" w:rsidR="007C24A0" w:rsidRPr="00DC5123" w:rsidRDefault="006E3CFE">
            <w:pPr>
              <w:pStyle w:val="Corpo"/>
              <w:spacing w:after="0" w:line="240" w:lineRule="auto"/>
            </w:pPr>
            <w:r w:rsidRPr="00DC5123">
              <w:rPr>
                <w:rFonts w:ascii="Times New Roman" w:hAnsi="Times New Roman"/>
                <w:sz w:val="24"/>
                <w:szCs w:val="24"/>
              </w:rPr>
              <w:t>(ISIC Rev 4: 131, 139)</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E25EC"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2031C38D"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3E3FF818" w14:textId="77777777">
        <w:tblPrEx>
          <w:shd w:val="clear" w:color="auto" w:fill="CAD1D7"/>
        </w:tblPrEx>
        <w:trPr>
          <w:trHeight w:val="18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857ED"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3B522778"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vestuário</w:t>
            </w:r>
          </w:p>
          <w:p w14:paraId="59C0F08C"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59D90F69" w14:textId="77777777" w:rsidR="007C24A0" w:rsidRPr="00DC5123" w:rsidRDefault="006E3CFE">
            <w:pPr>
              <w:pStyle w:val="Corpo"/>
              <w:spacing w:after="0" w:line="240" w:lineRule="auto"/>
            </w:pPr>
            <w:r w:rsidRPr="00DC5123">
              <w:rPr>
                <w:rFonts w:ascii="Times New Roman" w:hAnsi="Times New Roman"/>
                <w:sz w:val="24"/>
                <w:szCs w:val="24"/>
              </w:rPr>
              <w:t>(ISIC Rev 4: 141, 142, 143)</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12634"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33938AC8"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37672D86" w14:textId="77777777">
        <w:tblPrEx>
          <w:shd w:val="clear" w:color="auto" w:fill="CAD1D7"/>
        </w:tblPrEx>
        <w:trPr>
          <w:trHeight w:val="21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D779A"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00822258"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couro e produtos relacionados</w:t>
            </w:r>
          </w:p>
          <w:p w14:paraId="1B6C43D1"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23726519"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sz w:val="24"/>
                <w:szCs w:val="24"/>
              </w:rPr>
              <w:t>(ISIC Rev 4: 151, 152)</w:t>
            </w:r>
          </w:p>
          <w:p w14:paraId="769D2996" w14:textId="77777777" w:rsidR="007C24A0" w:rsidRPr="00DC5123" w:rsidRDefault="007C24A0">
            <w:pPr>
              <w:pStyle w:val="Corpo"/>
              <w:spacing w:after="0" w:line="240" w:lineRule="auto"/>
            </w:pP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15C37"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7A4B5775"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2E9EE29F" w14:textId="77777777">
        <w:tblPrEx>
          <w:shd w:val="clear" w:color="auto" w:fill="CAD1D7"/>
        </w:tblPrEx>
        <w:trPr>
          <w:trHeight w:val="33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A37A3"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16452668"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madeira e de produtos de madeira e cortiça, exceto móveis; Fabricação de produtos de palha e materiais de entrançado</w:t>
            </w:r>
          </w:p>
          <w:p w14:paraId="75DF347A"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0EED1E37"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sz w:val="24"/>
                <w:szCs w:val="24"/>
              </w:rPr>
              <w:t>(ISIC Rev 4: 161, 162)</w:t>
            </w:r>
          </w:p>
          <w:p w14:paraId="39ACDB0E" w14:textId="77777777" w:rsidR="007C24A0" w:rsidRPr="00DC5123" w:rsidRDefault="007C24A0">
            <w:pPr>
              <w:pStyle w:val="Corpo"/>
              <w:spacing w:after="0" w:line="240" w:lineRule="auto"/>
            </w:pP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C6EF8"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7019F37D"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7F2748FD" w14:textId="77777777">
        <w:tblPrEx>
          <w:shd w:val="clear" w:color="auto" w:fill="CAD1D7"/>
        </w:tblPrEx>
        <w:trPr>
          <w:trHeight w:val="18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A9EE"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6A4BE3D4"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papel e produtos de papel</w:t>
            </w:r>
          </w:p>
          <w:p w14:paraId="7C702A15"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760B614F" w14:textId="77777777" w:rsidR="007C24A0" w:rsidRPr="00DC5123" w:rsidRDefault="006E3CFE">
            <w:pPr>
              <w:pStyle w:val="Corpo"/>
              <w:spacing w:after="0" w:line="240" w:lineRule="auto"/>
            </w:pPr>
            <w:r w:rsidRPr="00DC5123">
              <w:rPr>
                <w:rFonts w:ascii="Times New Roman" w:hAnsi="Times New Roman"/>
                <w:sz w:val="24"/>
                <w:szCs w:val="24"/>
              </w:rPr>
              <w:t>(ISIC Rev 4: 170)</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1134E"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176E57B4"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12A7F95F" w14:textId="77777777">
        <w:tblPrEx>
          <w:shd w:val="clear" w:color="auto" w:fill="CAD1D7"/>
        </w:tblPrEx>
        <w:trPr>
          <w:trHeight w:val="18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7FF62"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167D149E"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Impressão e reprodução de mídia gravada</w:t>
            </w:r>
          </w:p>
          <w:p w14:paraId="578CA5D9"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49C3555E" w14:textId="5203C7C9" w:rsidR="007C24A0" w:rsidRPr="00DC5123" w:rsidRDefault="006E3CFE">
            <w:pPr>
              <w:pStyle w:val="Corpo"/>
              <w:spacing w:after="0" w:line="240" w:lineRule="auto"/>
            </w:pPr>
            <w:r w:rsidRPr="00DC5123">
              <w:rPr>
                <w:rFonts w:ascii="Times New Roman" w:hAnsi="Times New Roman"/>
                <w:sz w:val="24"/>
                <w:szCs w:val="24"/>
              </w:rPr>
              <w:t>(ISIC Rev 4: 181</w:t>
            </w:r>
            <w:r w:rsidR="00527FB1" w:rsidRPr="00DC5123">
              <w:rPr>
                <w:rFonts w:ascii="Times New Roman" w:hAnsi="Times New Roman"/>
                <w:sz w:val="24"/>
                <w:szCs w:val="24"/>
              </w:rPr>
              <w:t xml:space="preserve">, </w:t>
            </w:r>
            <w:r w:rsidRPr="00DC5123">
              <w:rPr>
                <w:rFonts w:ascii="Times New Roman" w:hAnsi="Times New Roman"/>
                <w:sz w:val="24"/>
                <w:szCs w:val="24"/>
              </w:rPr>
              <w:t>182)</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EC153"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7C3B869C"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67BDA8D9" w14:textId="77777777">
        <w:tblPrEx>
          <w:shd w:val="clear" w:color="auto" w:fill="CAD1D7"/>
        </w:tblPrEx>
        <w:trPr>
          <w:trHeight w:val="21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67E2A"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66F2E420"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coque e produtos refinados de petróleo</w:t>
            </w:r>
          </w:p>
          <w:p w14:paraId="0F269BC9"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573320AC" w14:textId="77777777" w:rsidR="007C24A0" w:rsidRPr="00DC5123" w:rsidRDefault="006E3CFE">
            <w:pPr>
              <w:pStyle w:val="Corpo"/>
              <w:spacing w:after="0" w:line="240" w:lineRule="auto"/>
            </w:pPr>
            <w:r w:rsidRPr="00DC5123">
              <w:rPr>
                <w:rFonts w:ascii="Times New Roman" w:hAnsi="Times New Roman"/>
                <w:sz w:val="24"/>
                <w:szCs w:val="24"/>
              </w:rPr>
              <w:t>(ISIC Rev 4: 191, 192)</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9383B"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486F0FCB"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62722C32" w14:textId="77777777">
        <w:tblPrEx>
          <w:shd w:val="clear" w:color="auto" w:fill="CAD1D7"/>
        </w:tblPrEx>
        <w:trPr>
          <w:trHeight w:val="24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37F52"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0B385B9D"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substâncias químicas e produtos químicos</w:t>
            </w:r>
          </w:p>
          <w:p w14:paraId="0C1F3C07"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254E8F8B" w14:textId="77777777" w:rsidR="007C24A0" w:rsidRPr="00DC5123" w:rsidRDefault="006E3CFE">
            <w:pPr>
              <w:pStyle w:val="Corpo"/>
              <w:spacing w:after="0" w:line="240" w:lineRule="auto"/>
            </w:pPr>
            <w:r w:rsidRPr="00DC5123">
              <w:rPr>
                <w:rFonts w:ascii="Times New Roman" w:hAnsi="Times New Roman"/>
                <w:sz w:val="24"/>
                <w:szCs w:val="24"/>
              </w:rPr>
              <w:t xml:space="preserve">(ISIC Rev 4: 201, 202, 203) </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58769"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6D889EA9" w14:textId="77777777" w:rsidR="007C24A0" w:rsidRPr="00DC5123" w:rsidRDefault="006E3CFE">
            <w:pPr>
              <w:pStyle w:val="Corpo"/>
              <w:spacing w:after="0" w:line="240" w:lineRule="auto"/>
              <w:jc w:val="both"/>
              <w:rPr>
                <w:rFonts w:ascii="Times New Roman" w:eastAsia="Times New Roman" w:hAnsi="Times New Roman" w:cs="Times New Roman"/>
                <w:sz w:val="24"/>
                <w:szCs w:val="24"/>
              </w:rPr>
            </w:pPr>
            <w:r w:rsidRPr="00DC5123">
              <w:rPr>
                <w:rFonts w:ascii="Times New Roman" w:hAnsi="Times New Roman"/>
                <w:sz w:val="24"/>
                <w:szCs w:val="24"/>
              </w:rPr>
              <w:t>Não consolidado para o enriquecimento de minérios de urânio e tório e produção de elementos combustíveis para</w:t>
            </w:r>
          </w:p>
          <w:p w14:paraId="2D3B993B" w14:textId="77777777" w:rsidR="007C24A0" w:rsidRPr="00DC5123" w:rsidRDefault="006E3CFE">
            <w:pPr>
              <w:pStyle w:val="Corpo"/>
              <w:spacing w:after="0" w:line="240" w:lineRule="auto"/>
              <w:jc w:val="both"/>
            </w:pPr>
            <w:r w:rsidRPr="00DC5123">
              <w:rPr>
                <w:rFonts w:ascii="Times New Roman" w:hAnsi="Times New Roman"/>
                <w:sz w:val="24"/>
                <w:szCs w:val="24"/>
              </w:rPr>
              <w:t>reatores nucleares em ISIC Rev 4: 2011</w:t>
            </w:r>
          </w:p>
        </w:tc>
      </w:tr>
      <w:tr w:rsidR="007C24A0" w:rsidRPr="00DC5123" w14:paraId="00B639A7" w14:textId="77777777">
        <w:tblPrEx>
          <w:shd w:val="clear" w:color="auto" w:fill="CAD1D7"/>
        </w:tblPrEx>
        <w:trPr>
          <w:trHeight w:val="21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66A1B"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63F175E2"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outros produtos minerais não metálicos</w:t>
            </w:r>
          </w:p>
          <w:p w14:paraId="41444468"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7301136F" w14:textId="77777777" w:rsidR="007C24A0" w:rsidRPr="00DC5123" w:rsidRDefault="006E3CFE">
            <w:pPr>
              <w:pStyle w:val="Corpo"/>
              <w:spacing w:after="0" w:line="240" w:lineRule="auto"/>
            </w:pPr>
            <w:r w:rsidRPr="00DC5123">
              <w:rPr>
                <w:rFonts w:ascii="Times New Roman" w:hAnsi="Times New Roman"/>
                <w:sz w:val="24"/>
                <w:szCs w:val="24"/>
              </w:rPr>
              <w:t>(ISIC Rev 4: 231, 239)</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53785F"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1C3D8F7C"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7FDA3DC6" w14:textId="77777777">
        <w:tblPrEx>
          <w:shd w:val="clear" w:color="auto" w:fill="CAD1D7"/>
        </w:tblPrEx>
        <w:trPr>
          <w:trHeight w:val="21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E7895"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30F4DFD2"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metais básicos</w:t>
            </w:r>
          </w:p>
          <w:p w14:paraId="3D3B4B9D"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26D09516" w14:textId="77777777" w:rsidR="007C24A0" w:rsidRPr="00DC5123" w:rsidRDefault="006E3CFE">
            <w:pPr>
              <w:pStyle w:val="Corpo"/>
              <w:spacing w:after="0" w:line="240" w:lineRule="auto"/>
            </w:pPr>
            <w:r w:rsidRPr="00DC5123">
              <w:rPr>
                <w:rFonts w:ascii="Times New Roman" w:hAnsi="Times New Roman"/>
                <w:sz w:val="24"/>
                <w:szCs w:val="24"/>
              </w:rPr>
              <w:t>(ISIC Rev 4: 241, 242, 243)</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438AC"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762EE37E"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69940373" w14:textId="77777777">
        <w:tblPrEx>
          <w:shd w:val="clear" w:color="auto" w:fill="CAD1D7"/>
        </w:tblPrEx>
        <w:trPr>
          <w:trHeight w:val="30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0CF6F"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52A2D4ED"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produtos metálicos, exceto máquinas e equipamentos</w:t>
            </w:r>
          </w:p>
          <w:p w14:paraId="4BCF6ED3"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6FDB6F9D"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5055C781"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05D3883E" w14:textId="77777777" w:rsidR="007C24A0" w:rsidRPr="00DC5123" w:rsidRDefault="006E3CFE">
            <w:pPr>
              <w:pStyle w:val="Corpo"/>
              <w:spacing w:after="0" w:line="240" w:lineRule="auto"/>
            </w:pPr>
            <w:r w:rsidRPr="00DC5123">
              <w:rPr>
                <w:rFonts w:ascii="Times New Roman" w:hAnsi="Times New Roman"/>
                <w:sz w:val="24"/>
                <w:szCs w:val="24"/>
              </w:rPr>
              <w:t>(ISIC Rev 4: 251, 252, 259)</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E66FA"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6C613DFD" w14:textId="77777777" w:rsidR="007C24A0" w:rsidRPr="00DC5123" w:rsidRDefault="006E3CFE">
            <w:pPr>
              <w:pStyle w:val="Corpo"/>
              <w:spacing w:after="0" w:line="240" w:lineRule="auto"/>
              <w:jc w:val="both"/>
            </w:pPr>
            <w:r w:rsidRPr="00DC5123">
              <w:rPr>
                <w:rFonts w:ascii="Times New Roman" w:hAnsi="Times New Roman"/>
                <w:sz w:val="24"/>
                <w:szCs w:val="24"/>
              </w:rPr>
              <w:t>Não consolidado para fabricação de reatores nucleares em ISIC Rev. 4: 2513</w:t>
            </w:r>
          </w:p>
        </w:tc>
      </w:tr>
      <w:tr w:rsidR="007C24A0" w:rsidRPr="00DC5123" w14:paraId="241AB3E8" w14:textId="77777777">
        <w:tblPrEx>
          <w:shd w:val="clear" w:color="auto" w:fill="CAD1D7"/>
        </w:tblPrEx>
        <w:trPr>
          <w:trHeight w:val="27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54C62"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5960443C"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computadores, produtos eletrônicos e ópticos</w:t>
            </w:r>
          </w:p>
          <w:p w14:paraId="5D269CB8"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2D572067" w14:textId="77777777" w:rsidR="007C24A0" w:rsidRPr="00DC5123" w:rsidRDefault="006E3CFE">
            <w:pPr>
              <w:pStyle w:val="Corpo"/>
              <w:spacing w:after="0" w:line="240" w:lineRule="auto"/>
            </w:pPr>
            <w:r w:rsidRPr="00DC5123">
              <w:rPr>
                <w:rFonts w:ascii="Times New Roman" w:hAnsi="Times New Roman"/>
                <w:sz w:val="24"/>
                <w:szCs w:val="24"/>
              </w:rPr>
              <w:t>(ISIC Rev 4: 261, 262, 263, 264, 265, 266, 267, 268)</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2D5EE"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7055BC03"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4240A69C" w14:textId="77777777">
        <w:tblPrEx>
          <w:shd w:val="clear" w:color="auto" w:fill="CAD1D7"/>
        </w:tblPrEx>
        <w:trPr>
          <w:trHeight w:val="21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49C94" w14:textId="77777777" w:rsidR="007C24A0" w:rsidRPr="00DC5123" w:rsidRDefault="007C24A0">
            <w:pPr>
              <w:pStyle w:val="Corpo"/>
              <w:spacing w:after="0" w:line="240" w:lineRule="auto"/>
              <w:rPr>
                <w:rFonts w:ascii="Times New Roman" w:eastAsia="Times New Roman" w:hAnsi="Times New Roman" w:cs="Times New Roman"/>
                <w:b/>
                <w:bCs/>
                <w:sz w:val="24"/>
                <w:szCs w:val="24"/>
                <w:u w:val="single"/>
              </w:rPr>
            </w:pPr>
          </w:p>
          <w:p w14:paraId="27A7B6AE"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equipamentos elétricos</w:t>
            </w:r>
          </w:p>
          <w:p w14:paraId="6817EDAD"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7905F616" w14:textId="77777777" w:rsidR="007C24A0" w:rsidRPr="00DC5123" w:rsidRDefault="006E3CFE">
            <w:pPr>
              <w:pStyle w:val="Corpo"/>
              <w:spacing w:after="0" w:line="240" w:lineRule="auto"/>
            </w:pPr>
            <w:r w:rsidRPr="00DC5123">
              <w:rPr>
                <w:rFonts w:ascii="Times New Roman" w:hAnsi="Times New Roman"/>
                <w:sz w:val="24"/>
                <w:szCs w:val="24"/>
              </w:rPr>
              <w:t>(ISIC Rev 4: 271, 272, 273, 274, 275, 279)</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EADF0"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5223CB72"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66DE41FC" w14:textId="77777777">
        <w:tblPrEx>
          <w:shd w:val="clear" w:color="auto" w:fill="CAD1D7"/>
        </w:tblPrEx>
        <w:trPr>
          <w:trHeight w:val="24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4927A"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72B42A0F"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máquinas e equipamentos não especificados em outra parte</w:t>
            </w:r>
          </w:p>
          <w:p w14:paraId="04BE7631"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19C8E947" w14:textId="77777777" w:rsidR="007C24A0" w:rsidRPr="00DC5123" w:rsidRDefault="006E3CFE">
            <w:pPr>
              <w:pStyle w:val="Corpo"/>
              <w:spacing w:after="0" w:line="240" w:lineRule="auto"/>
            </w:pPr>
            <w:r w:rsidRPr="00DC5123">
              <w:rPr>
                <w:rFonts w:ascii="Times New Roman" w:hAnsi="Times New Roman"/>
                <w:sz w:val="24"/>
                <w:szCs w:val="24"/>
              </w:rPr>
              <w:t>(ISIC Rev 4: 281, 282)</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A1A77"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57C6209E"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75E5EC90" w14:textId="77777777">
        <w:tblPrEx>
          <w:shd w:val="clear" w:color="auto" w:fill="CAD1D7"/>
        </w:tblPrEx>
        <w:trPr>
          <w:trHeight w:val="21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652A9"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5CEE0FBC"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veículos motorizados, reboques e semirreboques</w:t>
            </w:r>
          </w:p>
          <w:p w14:paraId="33DE8055"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79EDF8F8" w14:textId="77777777" w:rsidR="007C24A0" w:rsidRPr="00DC5123" w:rsidRDefault="006E3CFE">
            <w:pPr>
              <w:pStyle w:val="Corpo"/>
              <w:spacing w:after="0" w:line="240" w:lineRule="auto"/>
            </w:pPr>
            <w:r w:rsidRPr="00DC5123">
              <w:rPr>
                <w:rFonts w:ascii="Times New Roman" w:hAnsi="Times New Roman"/>
                <w:sz w:val="24"/>
                <w:szCs w:val="24"/>
              </w:rPr>
              <w:t>(ISIC Rev 4: 291, 292, 293)</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535DC"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60A004D3"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00DBC5B9" w14:textId="77777777">
        <w:tblPrEx>
          <w:shd w:val="clear" w:color="auto" w:fill="CAD1D7"/>
        </w:tblPrEx>
        <w:trPr>
          <w:trHeight w:val="24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14F52"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7D3CABC4"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outros equipamentos de transporte</w:t>
            </w:r>
          </w:p>
          <w:p w14:paraId="1B967A23"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76D854F9" w14:textId="77777777" w:rsidR="007C24A0" w:rsidRPr="00DC5123" w:rsidRDefault="006E3CFE">
            <w:pPr>
              <w:pStyle w:val="Corpo"/>
              <w:spacing w:after="0" w:line="240" w:lineRule="auto"/>
            </w:pPr>
            <w:r w:rsidRPr="00DC5123">
              <w:rPr>
                <w:rFonts w:ascii="Times New Roman" w:hAnsi="Times New Roman"/>
                <w:sz w:val="24"/>
                <w:szCs w:val="24"/>
              </w:rPr>
              <w:t>(ISIC Rev 4: 301, 302, 303, 304, 309)</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0C080"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2325EC02"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20E8BE26" w14:textId="77777777">
        <w:tblPrEx>
          <w:shd w:val="clear" w:color="auto" w:fill="CAD1D7"/>
        </w:tblPrEx>
        <w:trPr>
          <w:trHeight w:val="1200"/>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CF824"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60083DD1"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Fabricação de Móveis</w:t>
            </w:r>
          </w:p>
          <w:p w14:paraId="37385DDF"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0875F534" w14:textId="77777777" w:rsidR="007C24A0" w:rsidRPr="00DC5123" w:rsidRDefault="006E3CFE">
            <w:pPr>
              <w:pStyle w:val="Corpo"/>
              <w:spacing w:after="0" w:line="240" w:lineRule="auto"/>
            </w:pPr>
            <w:r w:rsidRPr="00DC5123">
              <w:rPr>
                <w:rFonts w:ascii="Times New Roman" w:hAnsi="Times New Roman"/>
                <w:sz w:val="24"/>
                <w:szCs w:val="24"/>
              </w:rPr>
              <w:t>(ISIC Rev 4: 310)</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C806B" w14:textId="77777777" w:rsidR="007C24A0" w:rsidRPr="00DC5123" w:rsidRDefault="007C24A0">
            <w:pPr>
              <w:pStyle w:val="Corpo"/>
              <w:spacing w:after="0" w:line="240" w:lineRule="auto"/>
              <w:jc w:val="both"/>
              <w:rPr>
                <w:rFonts w:ascii="Times New Roman" w:eastAsia="Times New Roman" w:hAnsi="Times New Roman" w:cs="Times New Roman"/>
                <w:sz w:val="24"/>
                <w:szCs w:val="24"/>
              </w:rPr>
            </w:pPr>
          </w:p>
          <w:p w14:paraId="01E74904"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r w:rsidR="007C24A0" w:rsidRPr="00DC5123" w14:paraId="37E4454A" w14:textId="77777777" w:rsidTr="006E3CFE">
        <w:tblPrEx>
          <w:shd w:val="clear" w:color="auto" w:fill="CAD1D7"/>
        </w:tblPrEx>
        <w:trPr>
          <w:trHeight w:val="1122"/>
        </w:trPr>
        <w:tc>
          <w:tcPr>
            <w:tcW w:w="2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38B48" w14:textId="77777777" w:rsidR="007C24A0" w:rsidRPr="00DC5123" w:rsidRDefault="006E3CFE">
            <w:pPr>
              <w:pStyle w:val="Corpo"/>
              <w:spacing w:after="0" w:line="240" w:lineRule="auto"/>
              <w:rPr>
                <w:rFonts w:ascii="Times New Roman" w:eastAsia="Times New Roman" w:hAnsi="Times New Roman" w:cs="Times New Roman"/>
                <w:sz w:val="24"/>
                <w:szCs w:val="24"/>
              </w:rPr>
            </w:pPr>
            <w:r w:rsidRPr="00DC5123">
              <w:rPr>
                <w:rFonts w:ascii="Times New Roman" w:hAnsi="Times New Roman"/>
                <w:b/>
                <w:bCs/>
                <w:sz w:val="24"/>
                <w:szCs w:val="24"/>
                <w:u w:val="single"/>
              </w:rPr>
              <w:t>Outras indústrias</w:t>
            </w:r>
          </w:p>
          <w:p w14:paraId="1D92FA9D" w14:textId="77777777" w:rsidR="007C24A0" w:rsidRPr="00DC5123" w:rsidRDefault="007C24A0">
            <w:pPr>
              <w:pStyle w:val="Corpo"/>
              <w:spacing w:after="0" w:line="240" w:lineRule="auto"/>
              <w:rPr>
                <w:rFonts w:ascii="Times New Roman" w:eastAsia="Times New Roman" w:hAnsi="Times New Roman" w:cs="Times New Roman"/>
                <w:sz w:val="24"/>
                <w:szCs w:val="24"/>
              </w:rPr>
            </w:pPr>
          </w:p>
          <w:p w14:paraId="2AA50804" w14:textId="77777777" w:rsidR="007C24A0" w:rsidRPr="00DC5123" w:rsidRDefault="006E3CFE">
            <w:pPr>
              <w:pStyle w:val="Corpo"/>
              <w:spacing w:after="0" w:line="240" w:lineRule="auto"/>
            </w:pPr>
            <w:r w:rsidRPr="00DC5123">
              <w:rPr>
                <w:rFonts w:ascii="Times New Roman" w:hAnsi="Times New Roman"/>
                <w:sz w:val="24"/>
                <w:szCs w:val="24"/>
              </w:rPr>
              <w:t>(ISIC Rev 4: 321, 322, 323, 324, 325, 329)</w:t>
            </w:r>
          </w:p>
        </w:tc>
        <w:tc>
          <w:tcPr>
            <w:tcW w:w="57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15706" w14:textId="77777777" w:rsidR="007C24A0" w:rsidRPr="00DC5123" w:rsidRDefault="006E3CFE">
            <w:pPr>
              <w:pStyle w:val="Corpo"/>
              <w:spacing w:after="0" w:line="240" w:lineRule="auto"/>
              <w:jc w:val="both"/>
            </w:pPr>
            <w:r w:rsidRPr="00DC5123">
              <w:rPr>
                <w:rFonts w:ascii="Times New Roman" w:hAnsi="Times New Roman"/>
                <w:sz w:val="24"/>
                <w:szCs w:val="24"/>
              </w:rPr>
              <w:t>Nenhuma</w:t>
            </w:r>
          </w:p>
        </w:tc>
      </w:tr>
    </w:tbl>
    <w:p w14:paraId="4B4305FE" w14:textId="77777777" w:rsidR="007C24A0" w:rsidRPr="00DC5123" w:rsidRDefault="007C24A0">
      <w:pPr>
        <w:pStyle w:val="Corpo"/>
        <w:widowControl w:val="0"/>
        <w:spacing w:line="240" w:lineRule="auto"/>
        <w:rPr>
          <w:rFonts w:ascii="Times New Roman" w:eastAsia="Times New Roman" w:hAnsi="Times New Roman" w:cs="Times New Roman"/>
        </w:rPr>
      </w:pPr>
    </w:p>
    <w:p w14:paraId="6549C081" w14:textId="77777777" w:rsidR="007C24A0" w:rsidRPr="00DC5123" w:rsidRDefault="006E3CFE">
      <w:pPr>
        <w:pStyle w:val="Corpo"/>
        <w:spacing w:before="240"/>
        <w:jc w:val="center"/>
      </w:pPr>
      <w:r w:rsidRPr="00DC5123">
        <w:rPr>
          <w:rFonts w:ascii="Times New Roman" w:hAnsi="Times New Roman"/>
          <w:sz w:val="24"/>
          <w:szCs w:val="24"/>
        </w:rPr>
        <w:t>________________</w:t>
      </w:r>
      <w:bookmarkStart w:id="1" w:name="_GoBack"/>
      <w:bookmarkEnd w:id="1"/>
    </w:p>
    <w:sectPr w:rsidR="007C24A0" w:rsidRPr="00DC5123">
      <w:headerReference w:type="default" r:id="rId10"/>
      <w:pgSz w:w="11900" w:h="16840"/>
      <w:pgMar w:top="1418" w:right="1701" w:bottom="1418" w:left="1701" w:header="708" w:footer="708"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C66278D" w16cid:durableId="1EFCA6B3"/>
  <w16cid:commentId w16cid:paraId="54075215" w16cid:durableId="443A2279"/>
  <w16cid:commentId w16cid:paraId="5DBEA186" w16cid:durableId="5326F0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0A2FE" w14:textId="77777777" w:rsidR="003B2524" w:rsidRDefault="003B2524">
      <w:r>
        <w:separator/>
      </w:r>
    </w:p>
  </w:endnote>
  <w:endnote w:type="continuationSeparator" w:id="0">
    <w:p w14:paraId="76D79630" w14:textId="77777777" w:rsidR="003B2524" w:rsidRDefault="003B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97029" w14:textId="77777777" w:rsidR="007C24A0" w:rsidRDefault="006E3CFE">
    <w:pPr>
      <w:pStyle w:val="Rodap"/>
      <w:tabs>
        <w:tab w:val="clear" w:pos="9026"/>
        <w:tab w:val="right" w:pos="8478"/>
      </w:tabs>
      <w:jc w:val="center"/>
    </w:pPr>
    <w:r>
      <w:fldChar w:fldCharType="begin"/>
    </w:r>
    <w:r>
      <w:instrText xml:space="preserve"> PAGE </w:instrText>
    </w:r>
    <w:r>
      <w:fldChar w:fldCharType="separate"/>
    </w:r>
    <w:r w:rsidR="00DC5123">
      <w:rPr>
        <w:noProof/>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193C2" w14:textId="77777777" w:rsidR="007C24A0" w:rsidRDefault="006E3CFE">
    <w:pPr>
      <w:pStyle w:val="Rodap"/>
      <w:tabs>
        <w:tab w:val="clear" w:pos="9026"/>
        <w:tab w:val="right" w:pos="8478"/>
      </w:tabs>
      <w:jc w:val="center"/>
    </w:pPr>
    <w:r>
      <w:fldChar w:fldCharType="begin"/>
    </w:r>
    <w:r>
      <w:instrText xml:space="preserve"> PAGE </w:instrText>
    </w:r>
    <w:r>
      <w:fldChar w:fldCharType="separate"/>
    </w:r>
    <w:r w:rsidR="00DC5123">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EB48D" w14:textId="77777777" w:rsidR="003B2524" w:rsidRDefault="003B2524">
      <w:r>
        <w:separator/>
      </w:r>
    </w:p>
  </w:footnote>
  <w:footnote w:type="continuationSeparator" w:id="0">
    <w:p w14:paraId="08E26991" w14:textId="77777777" w:rsidR="003B2524" w:rsidRDefault="003B2524">
      <w:r>
        <w:continuationSeparator/>
      </w:r>
    </w:p>
  </w:footnote>
  <w:footnote w:type="continuationNotice" w:id="1">
    <w:p w14:paraId="09690568" w14:textId="77777777" w:rsidR="003B2524" w:rsidRDefault="003B2524"/>
  </w:footnote>
  <w:footnote w:id="2">
    <w:p w14:paraId="37726DEF" w14:textId="7B6001A1" w:rsidR="007C24A0" w:rsidRDefault="006E3CFE">
      <w:pPr>
        <w:pStyle w:val="Textodenotaderodap"/>
        <w:jc w:val="both"/>
      </w:pPr>
      <w:r>
        <w:rPr>
          <w:vertAlign w:val="superscript"/>
        </w:rPr>
        <w:footnoteRef/>
      </w:r>
      <w:r>
        <w:t xml:space="preserve"> </w:t>
      </w:r>
      <w:r>
        <w:tab/>
        <w:t>Para maior certeza, não há compromisso quanto à presença comercial nos setores ou subsetores abrangidos pelo Capítulo 9 (Investimento) do Acordo e não mencionados nesta Lista de Compromissos Específicos.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33C6C" w14:textId="77777777" w:rsidR="007C24A0" w:rsidRDefault="007C24A0">
    <w:pPr>
      <w:pStyle w:val="CabealhoeRodap"/>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8A7F5" w14:textId="77777777" w:rsidR="007C24A0" w:rsidRDefault="007C24A0">
    <w:pPr>
      <w:pStyle w:val="CabealhoeRodap"/>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2B8A9" w14:textId="77777777" w:rsidR="007C24A0" w:rsidRDefault="007C24A0">
    <w:pPr>
      <w:pStyle w:val="CabealhoeRodap"/>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4A0"/>
    <w:rsid w:val="002750AB"/>
    <w:rsid w:val="003B2524"/>
    <w:rsid w:val="00527FB1"/>
    <w:rsid w:val="00541024"/>
    <w:rsid w:val="006B5621"/>
    <w:rsid w:val="006E3CFE"/>
    <w:rsid w:val="007C24A0"/>
    <w:rsid w:val="00A76E0E"/>
    <w:rsid w:val="00B4457E"/>
    <w:rsid w:val="00CB6A7C"/>
    <w:rsid w:val="00DC5123"/>
    <w:rsid w:val="00F952B7"/>
    <w:rsid w:val="00FE47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076F8"/>
  <w15:docId w15:val="{EDBA4269-4AE6-48A8-8811-82D59AA52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pt-BR" w:eastAsia="pt-B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abealhoeRodap">
    <w:name w:val="Cabeçalho e Rodapé"/>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Rodap">
    <w:name w:val="footer"/>
    <w:pPr>
      <w:tabs>
        <w:tab w:val="center" w:pos="4513"/>
        <w:tab w:val="right" w:pos="9026"/>
      </w:tabs>
    </w:pPr>
    <w:rPr>
      <w:rFonts w:cs="Arial Unicode MS"/>
      <w:color w:val="000000"/>
      <w:sz w:val="24"/>
      <w:szCs w:val="24"/>
      <w:u w:color="000000"/>
      <w:lang w:val="pt-PT"/>
    </w:rPr>
  </w:style>
  <w:style w:type="paragraph" w:customStyle="1" w:styleId="Corpo">
    <w:name w:val="Corpo"/>
    <w:pPr>
      <w:spacing w:after="160" w:line="259" w:lineRule="auto"/>
    </w:pPr>
    <w:rPr>
      <w:rFonts w:ascii="Aptos" w:eastAsia="Aptos" w:hAnsi="Aptos" w:cs="Aptos"/>
      <w:color w:val="000000"/>
      <w:sz w:val="22"/>
      <w:szCs w:val="22"/>
      <w:u w:color="000000"/>
      <w14:textOutline w14:w="0" w14:cap="flat" w14:cmpd="sng" w14:algn="ctr">
        <w14:noFill/>
        <w14:prstDash w14:val="solid"/>
        <w14:bevel/>
      </w14:textOutline>
    </w:rPr>
  </w:style>
  <w:style w:type="paragraph" w:customStyle="1" w:styleId="FTAlisttext">
    <w:name w:val="FTA list text"/>
    <w:pPr>
      <w:spacing w:after="240"/>
      <w:jc w:val="both"/>
    </w:pPr>
    <w:rPr>
      <w:rFonts w:cs="Arial Unicode MS"/>
      <w:color w:val="000000"/>
      <w:sz w:val="24"/>
      <w:szCs w:val="24"/>
      <w:u w:color="000000"/>
      <w:lang w:val="pt-PT"/>
    </w:rPr>
  </w:style>
  <w:style w:type="paragraph" w:styleId="Textodenotaderodap">
    <w:name w:val="footnote text"/>
    <w:rPr>
      <w:rFonts w:eastAsia="Times New Roman"/>
      <w:color w:val="000000"/>
      <w:u w:color="000000"/>
      <w:lang w:val="pt-PT"/>
    </w:rPr>
  </w:style>
  <w:style w:type="paragraph" w:customStyle="1" w:styleId="Padro">
    <w:name w:val="Padrão"/>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Textodecomentrio">
    <w:name w:val="annotation text"/>
    <w:basedOn w:val="Normal"/>
    <w:link w:val="TextodecomentrioChar"/>
    <w:uiPriority w:val="99"/>
    <w:semiHidden/>
    <w:unhideWhenUsed/>
    <w:rPr>
      <w:sz w:val="20"/>
      <w:szCs w:val="20"/>
    </w:rPr>
  </w:style>
  <w:style w:type="character" w:customStyle="1" w:styleId="TextodecomentrioChar">
    <w:name w:val="Texto de comentário Char"/>
    <w:basedOn w:val="Fontepargpadro"/>
    <w:link w:val="Textodecomentrio"/>
    <w:uiPriority w:val="99"/>
    <w:semiHidden/>
    <w:rPr>
      <w:lang w:val="en-US" w:eastAsia="en-US"/>
    </w:rPr>
  </w:style>
  <w:style w:type="character" w:styleId="Refdecomentrio">
    <w:name w:val="annotation reference"/>
    <w:basedOn w:val="Fontepargpadro"/>
    <w:uiPriority w:val="99"/>
    <w:semiHidden/>
    <w:unhideWhenUsed/>
    <w:rPr>
      <w:sz w:val="16"/>
      <w:szCs w:val="16"/>
    </w:rPr>
  </w:style>
  <w:style w:type="paragraph" w:styleId="Reviso">
    <w:name w:val="Revision"/>
    <w:hidden/>
    <w:uiPriority w:val="99"/>
    <w:semiHidden/>
    <w:rsid w:val="00527FB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Textodebalo">
    <w:name w:val="Balloon Text"/>
    <w:basedOn w:val="Normal"/>
    <w:link w:val="TextodebaloChar"/>
    <w:uiPriority w:val="99"/>
    <w:semiHidden/>
    <w:unhideWhenUsed/>
    <w:rsid w:val="006B5621"/>
    <w:rPr>
      <w:rFonts w:ascii="Segoe UI" w:hAnsi="Segoe UI" w:cs="Segoe UI"/>
      <w:sz w:val="18"/>
      <w:szCs w:val="18"/>
    </w:rPr>
  </w:style>
  <w:style w:type="character" w:customStyle="1" w:styleId="TextodebaloChar">
    <w:name w:val="Texto de balão Char"/>
    <w:basedOn w:val="Fontepargpadro"/>
    <w:link w:val="Textodebalo"/>
    <w:uiPriority w:val="99"/>
    <w:semiHidden/>
    <w:rsid w:val="006B5621"/>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16/09/relationships/commentsIds" Target="commentsIds.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997</Words>
  <Characters>5389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Reis de Souza Neto</dc:creator>
  <cp:lastModifiedBy>Reis de Souza Neto</cp:lastModifiedBy>
  <cp:revision>8</cp:revision>
  <dcterms:created xsi:type="dcterms:W3CDTF">2026-03-23T21:06:00Z</dcterms:created>
  <dcterms:modified xsi:type="dcterms:W3CDTF">2026-04-09T13:40:00Z</dcterms:modified>
</cp:coreProperties>
</file>